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951"/>
        <w:gridCol w:w="684"/>
        <w:gridCol w:w="1964"/>
        <w:gridCol w:w="118"/>
        <w:gridCol w:w="2260"/>
      </w:tblGrid>
      <w:tr w:rsidR="007D382B" w:rsidRPr="005348E2" w14:paraId="35A2D414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5348E2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5348E2" w14:paraId="32DB9ABB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2AEDCA8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528" w:type="dxa"/>
            <w:gridSpan w:val="5"/>
          </w:tcPr>
          <w:p w14:paraId="4953E742" w14:textId="11ACD955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D31172" w14:paraId="7492E98F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2DCBC3EA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528" w:type="dxa"/>
            <w:gridSpan w:val="5"/>
          </w:tcPr>
          <w:p w14:paraId="7D27A286" w14:textId="5750CFA6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5348E2" w14:paraId="79CB177C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3170EF5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528" w:type="dxa"/>
            <w:gridSpan w:val="5"/>
          </w:tcPr>
          <w:p w14:paraId="66A59828" w14:textId="3F6E51D3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CE00D4" w:rsidRPr="005348E2" w14:paraId="4D776F29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F50F1E5" w14:textId="77777777" w:rsidR="00CE00D4" w:rsidRPr="005348E2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236" w:type="dxa"/>
          </w:tcPr>
          <w:p w14:paraId="5F5CD626" w14:textId="5CA09BB9" w:rsidR="00CE00D4" w:rsidRPr="005348E2" w:rsidRDefault="005165B6" w:rsidP="00215541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ΥΔ0306</w:t>
            </w:r>
          </w:p>
        </w:tc>
        <w:tc>
          <w:tcPr>
            <w:tcW w:w="2749" w:type="dxa"/>
            <w:gridSpan w:val="2"/>
            <w:shd w:val="clear" w:color="auto" w:fill="F2F2F2" w:themeFill="background1" w:themeFillShade="F2"/>
          </w:tcPr>
          <w:p w14:paraId="079068AB" w14:textId="77777777" w:rsidR="00CE00D4" w:rsidRPr="005348E2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543" w:type="dxa"/>
            <w:gridSpan w:val="2"/>
          </w:tcPr>
          <w:p w14:paraId="33429A13" w14:textId="4D7B2566" w:rsidR="00CE00D4" w:rsidRPr="005348E2" w:rsidRDefault="00CE00D4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5165B6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10</w:t>
            </w:r>
            <w:r w:rsidR="005165B6" w:rsidRPr="005165B6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r w:rsidR="005165B6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5348E2" w14:paraId="5C8B8219" w14:textId="77777777" w:rsidTr="00CE00D4">
        <w:trPr>
          <w:trHeight w:val="375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528" w:type="dxa"/>
            <w:gridSpan w:val="5"/>
            <w:vAlign w:val="center"/>
          </w:tcPr>
          <w:p w14:paraId="11FE1C2C" w14:textId="19567D7F" w:rsidR="0079765A" w:rsidRPr="00D31172" w:rsidRDefault="00D31172" w:rsidP="00D31172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D31172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ΔΙΑΧΕΙΡΙΣΗ ΜΟΝΑΔΩΝ ΥΔΑΤΟΚΑΛΛΙΕΡΓΕΙΩΝ</w:t>
            </w:r>
          </w:p>
        </w:tc>
      </w:tr>
      <w:tr w:rsidR="007D382B" w:rsidRPr="005348E2" w14:paraId="323BA64E" w14:textId="77777777" w:rsidTr="00CE00D4">
        <w:trPr>
          <w:trHeight w:val="196"/>
        </w:trPr>
        <w:tc>
          <w:tcPr>
            <w:tcW w:w="6068" w:type="dxa"/>
            <w:gridSpan w:val="3"/>
            <w:shd w:val="clear" w:color="auto" w:fill="F2F2F2" w:themeFill="background1" w:themeFillShade="F2"/>
            <w:vAlign w:val="center"/>
          </w:tcPr>
          <w:p w14:paraId="6F0AE92C" w14:textId="6BC36E6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CD13DC5" w14:textId="7777777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5348E2" w14:paraId="7318D03C" w14:textId="77777777" w:rsidTr="00CE00D4">
        <w:trPr>
          <w:trHeight w:val="194"/>
        </w:trPr>
        <w:tc>
          <w:tcPr>
            <w:tcW w:w="6068" w:type="dxa"/>
            <w:gridSpan w:val="3"/>
          </w:tcPr>
          <w:p w14:paraId="1A2279CA" w14:textId="77777777" w:rsidR="005B56DD" w:rsidRDefault="005B56DD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3567BC01" w14:textId="30C3487F" w:rsidR="0079765A" w:rsidRPr="005348E2" w:rsidRDefault="0079765A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155" w:type="dxa"/>
            <w:gridSpan w:val="2"/>
          </w:tcPr>
          <w:p w14:paraId="0A4D99E3" w14:textId="77777777" w:rsidR="005165B6" w:rsidRPr="005165B6" w:rsidRDefault="005165B6" w:rsidP="005165B6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3 (2 διαλέξεις</w:t>
            </w:r>
          </w:p>
          <w:p w14:paraId="67A438A5" w14:textId="70EDD9F7" w:rsidR="0079765A" w:rsidRPr="005348E2" w:rsidRDefault="005165B6" w:rsidP="005165B6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+1 εργαστήριο)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ab/>
            </w:r>
          </w:p>
        </w:tc>
        <w:tc>
          <w:tcPr>
            <w:tcW w:w="2409" w:type="dxa"/>
          </w:tcPr>
          <w:p w14:paraId="221DFA52" w14:textId="6FCFBB8F" w:rsidR="0079765A" w:rsidRPr="005348E2" w:rsidRDefault="005165B6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4</w:t>
            </w:r>
          </w:p>
        </w:tc>
      </w:tr>
      <w:tr w:rsidR="007D382B" w:rsidRPr="005348E2" w14:paraId="41EB3AE7" w14:textId="77777777" w:rsidTr="00CE00D4">
        <w:trPr>
          <w:trHeight w:val="180"/>
        </w:trPr>
        <w:tc>
          <w:tcPr>
            <w:tcW w:w="5104" w:type="dxa"/>
            <w:shd w:val="clear" w:color="auto" w:fill="F2F2F2" w:themeFill="background1" w:themeFillShade="F2"/>
          </w:tcPr>
          <w:p w14:paraId="16A3DDEC" w14:textId="7B77CDF4" w:rsidR="0079765A" w:rsidRPr="005348E2" w:rsidRDefault="0079765A" w:rsidP="005348E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528" w:type="dxa"/>
            <w:gridSpan w:val="5"/>
          </w:tcPr>
          <w:p w14:paraId="27855A70" w14:textId="664EB8AB" w:rsidR="0079765A" w:rsidRPr="005348E2" w:rsidRDefault="00D31172" w:rsidP="005165B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Επιλογής</w:t>
            </w:r>
          </w:p>
        </w:tc>
      </w:tr>
      <w:tr w:rsidR="007D382B" w:rsidRPr="005348E2" w14:paraId="112134F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83F7CF1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528" w:type="dxa"/>
            <w:gridSpan w:val="5"/>
          </w:tcPr>
          <w:p w14:paraId="36A91F44" w14:textId="72461641" w:rsidR="0079765A" w:rsidRPr="005348E2" w:rsidRDefault="005165B6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-</w:t>
            </w:r>
          </w:p>
        </w:tc>
      </w:tr>
      <w:tr w:rsidR="007D382B" w:rsidRPr="005348E2" w14:paraId="643294CE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1F9C996" w14:textId="6E76035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</w:tcPr>
          <w:p w14:paraId="26B761E0" w14:textId="60C040D1" w:rsidR="0079765A" w:rsidRPr="005348E2" w:rsidRDefault="005165B6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ΕΛΛΗΝΙΚΗ</w:t>
            </w:r>
          </w:p>
        </w:tc>
      </w:tr>
      <w:tr w:rsidR="007D382B" w:rsidRPr="005165B6" w14:paraId="41B5582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03839927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6A971960" w14:textId="474EBA6F" w:rsidR="0079765A" w:rsidRPr="005348E2" w:rsidRDefault="005165B6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ΝΑΙ (ΑΓΓΛΙΚΑ)</w:t>
            </w:r>
          </w:p>
        </w:tc>
      </w:tr>
      <w:tr w:rsidR="007D382B" w:rsidRPr="005348E2" w14:paraId="5006BD9D" w14:textId="77777777" w:rsidTr="00CE00D4">
        <w:trPr>
          <w:trHeight w:val="240"/>
        </w:trPr>
        <w:tc>
          <w:tcPr>
            <w:tcW w:w="5104" w:type="dxa"/>
            <w:shd w:val="clear" w:color="auto" w:fill="F2F2F2" w:themeFill="background1" w:themeFillShade="F2"/>
          </w:tcPr>
          <w:p w14:paraId="6503E007" w14:textId="0F92E333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528" w:type="dxa"/>
            <w:gridSpan w:val="5"/>
          </w:tcPr>
          <w:p w14:paraId="60B66327" w14:textId="6AD3235F" w:rsidR="0079765A" w:rsidRPr="005165B6" w:rsidRDefault="005165B6" w:rsidP="00215541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val="el-GR"/>
              </w:rPr>
              <w:t>-</w:t>
            </w:r>
          </w:p>
        </w:tc>
      </w:tr>
      <w:tr w:rsidR="007D382B" w:rsidRPr="005348E2" w14:paraId="2DF77961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5348E2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D31172" w14:paraId="68997783" w14:textId="77777777" w:rsidTr="00CE00D4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5348E2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D31172" w14:paraId="0475FEA0" w14:textId="77777777" w:rsidTr="00CE00D4">
        <w:tc>
          <w:tcPr>
            <w:tcW w:w="10632" w:type="dxa"/>
            <w:gridSpan w:val="6"/>
            <w:shd w:val="clear" w:color="auto" w:fill="auto"/>
          </w:tcPr>
          <w:p w14:paraId="08D8E92C" w14:textId="0AEF84FE" w:rsidR="000F5DF6" w:rsidRPr="005348E2" w:rsidRDefault="000F5DF6" w:rsidP="000F5DF6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D31172" w14:paraId="38F0543A" w14:textId="77777777" w:rsidTr="00CE00D4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D31172" w14:paraId="62CA5CEE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6DC19C5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74D59F9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2574109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2866DB8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0CFF8031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0E57E3D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3F28CAF8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1AFF59A6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  <w:p w14:paraId="511EE8B4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  <w:gridSpan w:val="5"/>
            <w:shd w:val="clear" w:color="auto" w:fill="F2F2F2" w:themeFill="background1" w:themeFillShade="F2"/>
          </w:tcPr>
          <w:p w14:paraId="29D23276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Σχεδιασμός και διαχείριση έργων </w:t>
            </w:r>
          </w:p>
          <w:p w14:paraId="7FE69003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στη διαφορετικότητα και στην </w:t>
            </w:r>
            <w:proofErr w:type="spellStart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πολυπολιτισμικότητα</w:t>
            </w:r>
            <w:proofErr w:type="spellEnd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</w:p>
          <w:p w14:paraId="4B2FB74E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0097FAB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178F320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A75DE8" w14:textId="5AFE52FE" w:rsidR="0079765A" w:rsidRPr="005348E2" w:rsidRDefault="0079765A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7D382B" w:rsidRPr="005348E2" w14:paraId="4A9A2615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7D382B" w:rsidRPr="00D31172" w14:paraId="0AE1AD6D" w14:textId="77777777" w:rsidTr="00CE00D4">
        <w:tc>
          <w:tcPr>
            <w:tcW w:w="10632" w:type="dxa"/>
            <w:gridSpan w:val="6"/>
            <w:shd w:val="clear" w:color="auto" w:fill="auto"/>
          </w:tcPr>
          <w:p w14:paraId="3FDAF2C5" w14:textId="77777777" w:rsidR="00877657" w:rsidRPr="005348E2" w:rsidRDefault="00877657" w:rsidP="00215541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Οι διαλέξεις περιλαμβάνουν: </w:t>
            </w:r>
          </w:p>
          <w:p w14:paraId="76B5220A" w14:textId="77777777" w:rsidR="005165B6" w:rsidRPr="00D31172" w:rsidRDefault="005165B6" w:rsidP="005165B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Το μάθημα σχεδιάστηκε ώστε οι φοιτητές να κατανοήσουν αποτελεσματικά τις βασικές έννοιες του </w:t>
            </w:r>
            <w:r w:rsidRPr="005165B6">
              <w:rPr>
                <w:rFonts w:ascii="Cambria" w:hAnsi="Cambria" w:cstheme="minorHAnsi"/>
                <w:sz w:val="20"/>
                <w:szCs w:val="20"/>
              </w:rPr>
              <w:t>Management</w:t>
            </w:r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να κατανοήσουν τις βασικές αρχές για την ανάπτυξη των δεξιοτήτων και τις ικανοτήτων τους και να εντρυφήσουν στη σχέση μεταξύ του </w:t>
            </w:r>
            <w:r w:rsidRPr="005165B6">
              <w:rPr>
                <w:rFonts w:ascii="Cambria" w:hAnsi="Cambria" w:cstheme="minorHAnsi"/>
                <w:sz w:val="20"/>
                <w:szCs w:val="20"/>
              </w:rPr>
              <w:t>management</w:t>
            </w:r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και των υδατοκαλλιεργειών. Μετά την ολοκλήρωση του μαθήματος, οι φοιτητές θα είναι σε θέση να αντιληφθούν τις βασικές έννοιες του </w:t>
            </w:r>
            <w:r w:rsidRPr="005165B6">
              <w:rPr>
                <w:rFonts w:ascii="Cambria" w:hAnsi="Cambria" w:cstheme="minorHAnsi"/>
                <w:sz w:val="20"/>
                <w:szCs w:val="20"/>
              </w:rPr>
              <w:t>Management</w:t>
            </w:r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και τον τρόπο που αυτές βρίσκουν πρακτικές εφαρμογές στον τομέα των Υδατοκαλλιεργειών και συγκεκριμένα στις μονάδες και στις παραγωγικές επιχειρήσεις του κλάδου ώστε να προετοιμασθούν κατάλληλα και να </w:t>
            </w:r>
            <w:proofErr w:type="spellStart"/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>μετεξελίξουν</w:t>
            </w:r>
            <w:proofErr w:type="spellEnd"/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αυτές τις γνώσεις σε ένα επιπλέον εφόδιο στο διακριτό επιστημονικό πεδίο / επάγγελμα τους</w:t>
            </w:r>
          </w:p>
          <w:p w14:paraId="01A9EE0A" w14:textId="68E4AF3C" w:rsidR="009F5A5A" w:rsidRPr="00BA5BB9" w:rsidRDefault="005165B6" w:rsidP="005165B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Τέλος, στόχος του μαθήματος αποτελεί η κατανόηση από  τους φοιτητές των πρωτοκόλλων παραγωγής όπως αυτά εφαρμόζονται παγκοσμίως ώστε να προετοιμασθούν κατάλληλα και να </w:t>
            </w:r>
            <w:proofErr w:type="spellStart"/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>μετεξελίξουν</w:t>
            </w:r>
            <w:proofErr w:type="spellEnd"/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αυτές τις γνώσεις σε ένα επιπλέον εφόδιο στο επ</w:t>
            </w:r>
            <w:r w:rsidR="00D31172">
              <w:rPr>
                <w:rFonts w:ascii="Cambria" w:hAnsi="Cambria" w:cstheme="minorHAnsi"/>
                <w:sz w:val="20"/>
                <w:szCs w:val="20"/>
                <w:lang w:val="el-GR"/>
              </w:rPr>
              <w:t>ά</w:t>
            </w:r>
            <w:r w:rsidRPr="00D31172">
              <w:rPr>
                <w:rFonts w:ascii="Cambria" w:hAnsi="Cambria" w:cstheme="minorHAnsi"/>
                <w:sz w:val="20"/>
                <w:szCs w:val="20"/>
                <w:lang w:val="el-GR"/>
              </w:rPr>
              <w:t>γγελμά τους.</w:t>
            </w:r>
          </w:p>
          <w:p w14:paraId="4D700F3F" w14:textId="77777777" w:rsidR="005165B6" w:rsidRDefault="001841B9" w:rsidP="005165B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lastRenderedPageBreak/>
              <w:t>Το μάθημα αποσκοπεί</w:t>
            </w:r>
            <w:r w:rsidR="005165B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: </w:t>
            </w: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</w:p>
          <w:p w14:paraId="492C58B9" w14:textId="402102AA" w:rsidR="005165B6" w:rsidRPr="005165B6" w:rsidRDefault="005165B6" w:rsidP="005165B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Σ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την κατανόηση 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βασικ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ών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και κρίσιμ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ων 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χαρακτηριστικ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ών 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της παραγωγικής διαδικασίας εντατικά εκτρεφόμενων ψαριών και τη σύνδεση τους με γενικότερους οικονομικούς και επιχειρησιακούς στόχους</w:t>
            </w:r>
          </w:p>
          <w:p w14:paraId="45549037" w14:textId="2BAEE656" w:rsidR="005165B6" w:rsidRPr="005165B6" w:rsidRDefault="005165B6" w:rsidP="005165B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Στη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γνώση των εργαλείων και των τεχνικών της διαχείρισης του έργου και πως αυτά χρησιμοποιούνται για να εξασ</w:t>
            </w:r>
            <w:r w:rsidR="00BA5BB9">
              <w:rPr>
                <w:rFonts w:ascii="Cambria" w:hAnsi="Cambria" w:cstheme="minorHAnsi"/>
                <w:sz w:val="20"/>
                <w:szCs w:val="20"/>
                <w:lang w:val="el-GR"/>
              </w:rPr>
              <w:t>φ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αλίσουν την επιτυχή ολοκλήρωση των έργων σε χρόνο και εντός του προϋπολογισμού</w:t>
            </w:r>
          </w:p>
          <w:p w14:paraId="671AD170" w14:textId="2923A52E" w:rsidR="001841B9" w:rsidRPr="00BA5BB9" w:rsidRDefault="005165B6" w:rsidP="00BA5BB9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Στην ανάπτυξη 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εμπειρία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ς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με τους συμφοιτητές του για να δημιουργήσουν και να παρουσιάσουν ένα </w:t>
            </w:r>
            <w:r w:rsidRPr="005165B6">
              <w:rPr>
                <w:rFonts w:ascii="Cambria" w:hAnsi="Cambria" w:cstheme="minorHAnsi"/>
                <w:sz w:val="20"/>
                <w:szCs w:val="20"/>
              </w:rPr>
              <w:t>project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παραγωγής ψαριών (οργάνωση του έργου, κατανομή βασικών καθηκόντων, βασικά σχέδια του έργου (Ανάλυση Περιβάλλοντος – Επικοινωνίες, Στόχους, Ανάλυση Δομής Εργασιών, Χρονοπρογραμματισμό, και Προϋπολογισμό)</w:t>
            </w:r>
            <w:r w:rsidR="00BA5BB9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. 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Να αναζητεί, αναλύει και συνθέτει δεδομένα και πληροφορίες, με τη χρήση όλων των απαραίτητων τεχνολογιών και να εργάζεται αποτελεσματικά αυτόνομα αλλά και ως μέρος ομάδας</w:t>
            </w:r>
          </w:p>
        </w:tc>
      </w:tr>
      <w:tr w:rsidR="007D382B" w:rsidRPr="00D31172" w14:paraId="005CF340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7D382B" w:rsidRPr="005165B6" w14:paraId="41B94F0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08EC8225" w14:textId="1E7AABEB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4497924" w14:textId="5A1ACF98" w:rsidR="0079765A" w:rsidRPr="005348E2" w:rsidRDefault="005165B6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Στην τάξη</w:t>
            </w:r>
          </w:p>
        </w:tc>
      </w:tr>
      <w:tr w:rsidR="007D382B" w:rsidRPr="005165B6" w14:paraId="485DF3F0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D19C549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14:paraId="02F68D6B" w14:textId="77777777" w:rsidR="005165B6" w:rsidRPr="005165B6" w:rsidRDefault="005165B6" w:rsidP="005165B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Διδασκαλία  με   τη   χρήση   μέσων   πληροφορικής,   της</w:t>
            </w:r>
          </w:p>
          <w:p w14:paraId="479BE670" w14:textId="77777777" w:rsidR="005165B6" w:rsidRPr="005165B6" w:rsidRDefault="005165B6" w:rsidP="005165B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ηλεκτρονικής  πλατφόρμας   e-class,   και   επιστημονικών</w:t>
            </w:r>
          </w:p>
          <w:p w14:paraId="57F76156" w14:textId="42E422BE" w:rsidR="0079765A" w:rsidRPr="005348E2" w:rsidRDefault="005165B6" w:rsidP="005165B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εργαστηριακών οργάνων.</w:t>
            </w:r>
          </w:p>
        </w:tc>
      </w:tr>
      <w:tr w:rsidR="007D382B" w:rsidRPr="005165B6" w14:paraId="46A53865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576413E8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</w:t>
            </w:r>
            <w:proofErr w:type="spellStart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Διαδραστική</w:t>
            </w:r>
            <w:proofErr w:type="spellEnd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διδασκαλία, Εκπαιδευτικές επισκέψεις, Εκπόνηση μελέτης (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5348E2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528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5348E2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5348E2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5348E2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7D382B" w:rsidRPr="005348E2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31FCD12B" w:rsidR="0079765A" w:rsidRPr="005348E2" w:rsidRDefault="005165B6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205345" w:rsidRPr="005348E2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23467615" w:rsidR="00205345" w:rsidRPr="005348E2" w:rsidRDefault="005165B6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205345" w:rsidRPr="005348E2" w14:paraId="22F7575F" w14:textId="77777777" w:rsidTr="005348E2">
              <w:tc>
                <w:tcPr>
                  <w:tcW w:w="3093" w:type="dxa"/>
                </w:tcPr>
                <w:p w14:paraId="45134B26" w14:textId="01EA6597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10EB79C3" w:rsidR="00205345" w:rsidRPr="005348E2" w:rsidRDefault="005165B6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205345" w:rsidRPr="005348E2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19EED979" w:rsidR="00205345" w:rsidRPr="005348E2" w:rsidRDefault="005165B6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7D382B" w:rsidRPr="005165B6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5348E2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514DE4DE" w:rsidR="0079765A" w:rsidRPr="005348E2" w:rsidRDefault="005165B6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100</w:t>
                  </w:r>
                </w:p>
              </w:tc>
            </w:tr>
          </w:tbl>
          <w:p w14:paraId="50617A7F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D31172" w14:paraId="688B45F1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B7167DD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Αναφέρονται ρητά προσδιορισμένα κριτήρια αξιολόγησης και εάν και που είναι </w:t>
            </w:r>
            <w:proofErr w:type="spellStart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προσβάσιμα</w:t>
            </w:r>
            <w:proofErr w:type="spellEnd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από τους φοιτητές.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FD2A770" w14:textId="77777777" w:rsidR="0079765A" w:rsidRPr="005348E2" w:rsidRDefault="0079765A" w:rsidP="00215541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213160EF" w14:textId="77777777" w:rsidR="005165B6" w:rsidRPr="005165B6" w:rsidRDefault="005165B6" w:rsidP="005165B6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Ατομικές/Ομαδικές Εργασίες επί επιλεγμένων</w:t>
            </w:r>
          </w:p>
          <w:p w14:paraId="351E5AB9" w14:textId="7E6077C7" w:rsidR="00205345" w:rsidRPr="005348E2" w:rsidRDefault="005165B6" w:rsidP="005165B6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Θεμάτων. Γραπτή τελική εξέταση (100%) που περιλαμβάνει: ερωτήσεις πολλαπλής επιλογής και Ερωτήσεις ανάπτυξης σε συνδυαστικά θέματα κρίσεως</w:t>
            </w:r>
          </w:p>
        </w:tc>
      </w:tr>
      <w:tr w:rsidR="007D382B" w:rsidRPr="005348E2" w14:paraId="286895FC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77777777" w:rsidR="0079765A" w:rsidRPr="005348E2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5348E2" w14:paraId="59D52CD5" w14:textId="77777777" w:rsidTr="00CE00D4">
        <w:tc>
          <w:tcPr>
            <w:tcW w:w="5104" w:type="dxa"/>
            <w:shd w:val="clear" w:color="auto" w:fill="FFFFFF" w:themeFill="background1"/>
          </w:tcPr>
          <w:p w14:paraId="3DBB8845" w14:textId="43204522" w:rsidR="0079765A" w:rsidRPr="005348E2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14:paraId="530A25C9" w14:textId="77777777" w:rsidR="005165B6" w:rsidRPr="005165B6" w:rsidRDefault="005165B6" w:rsidP="005165B6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Θεοδωρόπουλος Α. Στρατηγικός επιχειρηματικός σχεδιασμός Παπαδάκης Β. (2009) Επίκαιρα θέματα στρατηγικής των επιχειρήσεων</w:t>
            </w:r>
          </w:p>
          <w:p w14:paraId="47587399" w14:textId="77777777" w:rsidR="005165B6" w:rsidRPr="005165B6" w:rsidRDefault="005165B6" w:rsidP="005165B6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http://www.fao.org http://www.aquamedia.org</w:t>
            </w:r>
          </w:p>
          <w:p w14:paraId="27579DC8" w14:textId="77777777" w:rsidR="005165B6" w:rsidRPr="005165B6" w:rsidRDefault="005165B6" w:rsidP="005165B6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165B6">
              <w:rPr>
                <w:rFonts w:ascii="Cambria" w:hAnsi="Cambria" w:cstheme="minorHAnsi"/>
                <w:sz w:val="20"/>
                <w:szCs w:val="20"/>
              </w:rPr>
              <w:t>-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Συναφή</w:t>
            </w:r>
            <w:r w:rsidRPr="005165B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επιστημονικά</w:t>
            </w:r>
            <w:r w:rsidRPr="005165B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περιοδικά</w:t>
            </w:r>
            <w:r w:rsidRPr="005165B6">
              <w:rPr>
                <w:rFonts w:ascii="Cambria" w:hAnsi="Cambria" w:cstheme="minorHAnsi"/>
                <w:sz w:val="20"/>
                <w:szCs w:val="20"/>
              </w:rPr>
              <w:t>: Aquaculture International, Journal of Applied Management</w:t>
            </w:r>
          </w:p>
          <w:p w14:paraId="05EFC13E" w14:textId="674CDC64" w:rsidR="0079765A" w:rsidRPr="005348E2" w:rsidRDefault="005165B6" w:rsidP="005165B6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5165B6">
              <w:rPr>
                <w:rFonts w:ascii="Cambria" w:hAnsi="Cambria" w:cstheme="minorHAnsi"/>
                <w:sz w:val="20"/>
                <w:szCs w:val="20"/>
                <w:lang w:val="el-GR"/>
              </w:rPr>
              <w:t>Science</w:t>
            </w:r>
            <w:proofErr w:type="spellEnd"/>
          </w:p>
        </w:tc>
      </w:tr>
      <w:bookmarkEnd w:id="0"/>
    </w:tbl>
    <w:p w14:paraId="4C069D0F" w14:textId="77777777" w:rsidR="00716498" w:rsidRPr="001841B9" w:rsidRDefault="00716498" w:rsidP="00BA5BB9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1841B9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4786">
    <w:abstractNumId w:val="3"/>
  </w:num>
  <w:num w:numId="2" w16cid:durableId="74519030">
    <w:abstractNumId w:val="0"/>
  </w:num>
  <w:num w:numId="3" w16cid:durableId="801505949">
    <w:abstractNumId w:val="4"/>
  </w:num>
  <w:num w:numId="4" w16cid:durableId="634413555">
    <w:abstractNumId w:val="6"/>
  </w:num>
  <w:num w:numId="5" w16cid:durableId="325279447">
    <w:abstractNumId w:val="1"/>
  </w:num>
  <w:num w:numId="6" w16cid:durableId="1158299769">
    <w:abstractNumId w:val="2"/>
  </w:num>
  <w:num w:numId="7" w16cid:durableId="191651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94745"/>
    <w:rsid w:val="000F5DF6"/>
    <w:rsid w:val="001039CA"/>
    <w:rsid w:val="001841B9"/>
    <w:rsid w:val="00205345"/>
    <w:rsid w:val="003F20B9"/>
    <w:rsid w:val="005165B6"/>
    <w:rsid w:val="005348E2"/>
    <w:rsid w:val="005B56DD"/>
    <w:rsid w:val="00716498"/>
    <w:rsid w:val="0079765A"/>
    <w:rsid w:val="007D382B"/>
    <w:rsid w:val="008159D7"/>
    <w:rsid w:val="00877657"/>
    <w:rsid w:val="009F5A5A"/>
    <w:rsid w:val="00BA5BB9"/>
    <w:rsid w:val="00CC18DD"/>
    <w:rsid w:val="00CC4EC0"/>
    <w:rsid w:val="00CE00D4"/>
    <w:rsid w:val="00D31172"/>
    <w:rsid w:val="00F7137F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2</cp:revision>
  <dcterms:created xsi:type="dcterms:W3CDTF">2024-10-08T07:35:00Z</dcterms:created>
  <dcterms:modified xsi:type="dcterms:W3CDTF">2024-10-08T07:35:00Z</dcterms:modified>
</cp:coreProperties>
</file>